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容奇水乡风情画选  2</w:t>
      </w:r>
    </w:p>
    <w:p>
      <w:r>
        <w:rPr>
          <w:rFonts w:ascii="宋体" w:hAnsi="宋体" w:eastAsia="宋体"/>
          <w:sz w:val="24"/>
        </w:rPr>
        <w:t>雷辉明主编；陈玉莲，徐碧贤编辑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容奇水乡风情画选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雷辉明主编；陈玉莲，徐碧贤编辑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本书出售、求购地址：https://www.jiaokey.com/book/detail/12968138.html</w:t>
      </w:r>
    </w:p>
    <w:p>
      <w:r>
        <w:t>更多相关图书推荐：https://www.jiaokey.com</w:t>
      </w:r>
    </w:p>
    <w:p>
      <w:r>
        <w:t>雷辉明主编；陈玉莲，徐碧贤编辑 其他作品：https://www.jiaokey.com/tag/雷辉明主编；陈玉莲，徐碧贤编辑.html</w:t>
      </w:r>
    </w:p>
    <w:p>
      <w:r>
        <w:t>关键词搜索：https://www.jiaokey.com/tag/容奇水乡风情画选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