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十八世纪中国与欧洲文化的接触</w:t>
      </w:r>
    </w:p>
    <w:p>
      <w:r>
        <w:rPr>
          <w:rFonts w:ascii="宋体" w:hAnsi="宋体" w:eastAsia="宋体"/>
          <w:sz w:val="24"/>
        </w:rPr>
        <w:t>（德）利奇温著；朱杰勤译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十八世纪中国与欧洲文化的接触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（德）利奇温著；朱杰勤译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本书出售、求购地址：https://www.jiaokey.com/book/detail/12979071.html</w:t>
      </w:r>
    </w:p>
    <w:p>
      <w:r>
        <w:t>更多相关图书推荐：https://www.jiaokey.com</w:t>
      </w:r>
    </w:p>
    <w:p>
      <w:r>
        <w:t>（德）利奇温著；朱杰勤译 其他作品：https://www.jiaokey.com/tag/（德）利奇温著；朱杰勤译.html</w:t>
      </w:r>
    </w:p>
    <w:p>
      <w:r>
        <w:t>商务印书馆 出版图书：https://www.jiaokey.com/tag/商务印书馆.html</w:t>
      </w:r>
    </w:p>
    <w:p>
      <w:r>
        <w:t>关键词搜索：https://www.jiaokey.com/tag/十八世纪中国与欧洲文化的接触.html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