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GRE作文大讲堂 方法、素材、题目剖析(第3版)</w:t>
      </w:r>
    </w:p>
    <w:p>
      <w:r>
        <w:rPr>
          <w:rFonts w:ascii="宋体" w:hAnsi="宋体" w:eastAsia="宋体"/>
          <w:sz w:val="24"/>
        </w:rPr>
        <w:t>韦晓亮编著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GRE作文大讲堂 方法、素材、题目剖析(第3版)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韦晓亮编著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本书出售、求购地址：https://www.jiaokey.com/book/detail/12980883.html</w:t>
      </w:r>
    </w:p>
    <w:p>
      <w:r>
        <w:t>更多相关图书推荐：https://www.jiaokey.com</w:t>
      </w:r>
    </w:p>
    <w:p>
      <w:r>
        <w:t>韦晓亮编著 其他作品：https://www.jiaokey.com/tag/韦晓亮编著.html</w:t>
      </w:r>
    </w:p>
    <w:p>
      <w:r>
        <w:t>关键词搜索：https://www.jiaokey.com/tag/GRE作文大讲堂 方法、素材、题目剖析(第3版).html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