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滬港两地教育改革下的教师专业性</w:t>
      </w:r>
    </w:p>
    <w:p>
      <w:r>
        <w:rPr>
          <w:rFonts w:ascii="宋体" w:hAnsi="宋体" w:eastAsia="宋体"/>
          <w:sz w:val="24"/>
        </w:rPr>
        <w:t>黎万红，卢乃桂著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滬港两地教育改革下的教师专业性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黎万红，卢乃桂著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滬港发展联合研究所；香港亚太研究所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本书出售、求购地址：https://www.jiaokey.com/book/detail/12982136.html</w:t>
      </w:r>
    </w:p>
    <w:p>
      <w:r>
        <w:t>更多相关图书推荐：https://www.jiaokey.com</w:t>
      </w:r>
    </w:p>
    <w:p>
      <w:r>
        <w:t>黎万红，卢乃桂著 其他作品：https://www.jiaokey.com/tag/黎万红，卢乃桂著.html</w:t>
      </w:r>
    </w:p>
    <w:p>
      <w:r>
        <w:t>滬港发展联合研究所；香港亚太研究所 出版图书：https://www.jiaokey.com/tag/滬港发展联合研究所；香港亚太研究所.html</w:t>
      </w:r>
    </w:p>
    <w:p>
      <w:r>
        <w:t>关键词搜索：https://www.jiaokey.com/tag/滬港两地教育改革下的教师专业性.html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