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M型社会  中产阶级消失的危机与商机</w:t>
      </w:r>
    </w:p>
    <w:p>
      <w:r>
        <w:rPr>
          <w:rFonts w:ascii="宋体" w:hAnsi="宋体" w:eastAsia="宋体"/>
          <w:sz w:val="24"/>
        </w:rPr>
        <w:t>（日）大前研一著；刘锦秀，江裕真译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M型社会  中产阶级消失的危机与商机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（日）大前研一著；刘锦秀，江裕真译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本书出售、求购地址：https://www.jiaokey.com/book/detail/13005474.html</w:t>
      </w:r>
    </w:p>
    <w:p>
      <w:r>
        <w:t>更多相关图书推荐：https://www.jiaokey.com</w:t>
      </w:r>
    </w:p>
    <w:p>
      <w:r>
        <w:t>（日）大前研一著；刘锦秀，江裕真译 其他作品：https://www.jiaokey.com/tag/（日）大前研一著；刘锦秀，江裕真译.html</w:t>
      </w:r>
    </w:p>
    <w:p>
      <w:r>
        <w:t>商周出版社；城邦文化事业股份有限公司 出版图书：https://www.jiaokey.com/tag/商周出版社；城邦文化事业股份有限公司.html</w:t>
      </w:r>
    </w:p>
    <w:p>
      <w:r>
        <w:t>关键词搜索：https://www.jiaokey.com/tag/M型社会  中产阶级消失的危机与商机.html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