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案例版</w:t>
      </w:r>
    </w:p>
    <w:p>
      <w:r>
        <w:rPr>
          <w:rFonts w:ascii="宋体" w:hAnsi="宋体" w:eastAsia="宋体"/>
          <w:sz w:val="24"/>
        </w:rPr>
        <w:t>罗家洪，郭秀花主编；姚应水，贾红，刘启贵等副主编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罗家洪，郭秀花主编；姚应水，贾红，刘启贵等副主编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本书出售、求购地址：https://www.jiaokey.com/book/detail/13010084.html</w:t>
      </w:r>
    </w:p>
    <w:p>
      <w:r>
        <w:t>更多相关图书推荐：https://www.jiaokey.com</w:t>
      </w:r>
    </w:p>
    <w:p>
      <w:r>
        <w:t>罗家洪，郭秀花主编；姚应水，贾红，刘启贵等副主编 其他作品：https://www.jiaokey.com/tag/罗家洪，郭秀花主编；姚应水，贾红，刘启贵等副主编.html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