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</w:t>
      </w:r>
    </w:p>
    <w:p>
      <w:r>
        <w:rPr>
          <w:rFonts w:ascii="宋体" w:hAnsi="宋体" w:eastAsia="宋体"/>
          <w:sz w:val="24"/>
        </w:rPr>
        <w:t>孔韬，王荷主编；陈汉平，熊嘉逸，林景良，李凯轩副主编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孔韬，王荷主编；陈汉平，熊嘉逸，林景良，李凯轩副主编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本书出售、求购地址：https://www.jiaokey.com/book/detail/13017115.html</w:t>
      </w:r>
    </w:p>
    <w:p>
      <w:r>
        <w:t>更多相关图书推荐：https://www.jiaokey.com</w:t>
      </w:r>
    </w:p>
    <w:p>
      <w:r>
        <w:t>孔韬，王荷主编；陈汉平，熊嘉逸，林景良，李凯轩副主编 其他作品：https://www.jiaokey.com/tag/孔韬，王荷主编；陈汉平，熊嘉逸，林景良，李凯轩副主编.html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