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金权城市  地方派系、财团与台北都会发展的社会学分析</w:t>
      </w:r>
    </w:p>
    <w:p>
      <w:r>
        <w:rPr>
          <w:rFonts w:ascii="宋体" w:hAnsi="宋体" w:eastAsia="宋体"/>
          <w:sz w:val="24"/>
        </w:rPr>
        <w:t>陈东升著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金权城市  地方派系、财团与台北都会发展的社会学分析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陈东升著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巨流图书有限公司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本书出售、求购地址：https://www.jiaokey.com/book/detail/13018929.html</w:t>
      </w:r>
    </w:p>
    <w:p>
      <w:r>
        <w:t>更多相关图书推荐：https://www.jiaokey.com</w:t>
      </w:r>
    </w:p>
    <w:p>
      <w:r>
        <w:t>陈东升著 其他作品：https://www.jiaokey.com/tag/陈东升著.html</w:t>
      </w:r>
    </w:p>
    <w:p>
      <w:r>
        <w:t>巨流图书有限公司 出版图书：https://www.jiaokey.com/tag/巨流图书有限公司.html</w:t>
      </w:r>
    </w:p>
    <w:p>
      <w:r>
        <w:t>关键词搜索：https://www.jiaokey.com/tag/金权城市  地方派系、财团与台北都会发展的社会学分析.html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