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</w:t>
      </w:r>
    </w:p>
    <w:p>
      <w:r>
        <w:rPr>
          <w:rFonts w:ascii="宋体" w:hAnsi="宋体" w:eastAsia="宋体"/>
          <w:sz w:val="24"/>
        </w:rPr>
        <w:t>史小娟主编；李群卓，赵彦军副主编；杨创创，谷芳，杨春江等参编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史小娟主编；李群卓，赵彦军副主编；杨创创，谷芳，杨春江等参编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本书出售、求购地址：https://www.jiaokey.com/book/detail/13048777.html</w:t>
      </w:r>
    </w:p>
    <w:p>
      <w:r>
        <w:t>更多相关图书推荐：https://www.jiaokey.com</w:t>
      </w:r>
    </w:p>
    <w:p>
      <w:r>
        <w:t>史小娟主编；李群卓，赵彦军副主编；杨创创，谷芳，杨春江等参编 其他作品：https://www.jiaokey.com/tag/史小娟主编；李群卓，赵彦军副主编；杨创创，谷芳，杨春江等参编.html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关键词搜索：https://www.jiaokey.com/tag/工程制图与计算机绘图.html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