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女人，女人  第二性  女人之一</w:t>
      </w:r>
    </w:p>
    <w:p>
      <w:r>
        <w:rPr>
          <w:rFonts w:ascii="宋体" w:hAnsi="宋体" w:eastAsia="宋体"/>
          <w:sz w:val="24"/>
        </w:rPr>
        <w:t>西蒙·德·波娃著；欧阳子译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女人，女人  第二性  女人之一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西蒙·德·波娃著；欧阳子译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本书出售、求购地址：https://www.jiaokey.com/book/detail/13049806.html</w:t>
      </w:r>
    </w:p>
    <w:p>
      <w:r>
        <w:t>更多相关图书推荐：https://www.jiaokey.com</w:t>
      </w:r>
    </w:p>
    <w:p>
      <w:r>
        <w:t>西蒙·德·波娃著；欧阳子译 其他作品：https://www.jiaokey.com/tag/西蒙·德·波娃著；欧阳子译.html</w:t>
      </w:r>
    </w:p>
    <w:p>
      <w:r>
        <w:t>晨钟出版社 出版图书：https://www.jiaokey.com/tag/晨钟出版社.html</w:t>
      </w:r>
    </w:p>
    <w:p>
      <w:r>
        <w:t>关键词搜索：https://www.jiaokey.com/tag/女人，女人  第二性  女人之一.html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