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护理和助产服务与教育的立法</w:t>
      </w:r>
    </w:p>
    <w:p>
      <w:r>
        <w:rPr>
          <w:rFonts w:ascii="宋体" w:hAnsi="宋体" w:eastAsia="宋体"/>
          <w:sz w:val="24"/>
        </w:rPr>
        <w:t>世界卫生组织欧洲办事处编著；梅人朗译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护理和助产服务与教育的立法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世界卫生组织欧洲办事处编著；梅人朗译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上海第一医学院医学教育研究室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本书出售、求购地址：https://www.jiaokey.com/book/detail/13057763.html</w:t>
      </w:r>
    </w:p>
    <w:p>
      <w:r>
        <w:t>更多相关图书推荐：https://www.jiaokey.com</w:t>
      </w:r>
    </w:p>
    <w:p>
      <w:r>
        <w:t>世界卫生组织欧洲办事处编著；梅人朗译 其他作品：https://www.jiaokey.com/tag/世界卫生组织欧洲办事处编著；梅人朗译.html</w:t>
      </w:r>
    </w:p>
    <w:p>
      <w:r>
        <w:t>上海第一医学院医学教育研究室 出版图书：https://www.jiaokey.com/tag/上海第一医学院医学教育研究室.html</w:t>
      </w:r>
    </w:p>
    <w:p>
      <w:r>
        <w:t>关键词搜索：https://www.jiaokey.com/tag/护理和助产服务与教育的立法.html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