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MOS/386TM DOS兼容的多任务/多用户操作系</w:t>
      </w:r>
    </w:p>
    <w:p>
      <w:r>
        <w:rPr>
          <w:rFonts w:ascii="宋体" w:hAnsi="宋体" w:eastAsia="宋体"/>
          <w:sz w:val="24"/>
        </w:rPr>
        <w:t>张轴材，郑凯民，施建宁等译著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MOS/386TM DOS兼容的多任务/多用户操作系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张轴材，郑凯民，施建宁等译著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国家计委信息研究所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本书出售、求购地址：https://www.jiaokey.com/book/detail/13065212.html</w:t>
      </w:r>
    </w:p>
    <w:p>
      <w:r>
        <w:t>更多相关图书推荐：https://www.jiaokey.com</w:t>
      </w:r>
    </w:p>
    <w:p>
      <w:r>
        <w:t>张轴材，郑凯民，施建宁等译著 其他作品：https://www.jiaokey.com/tag/张轴材，郑凯民，施建宁等译著.html</w:t>
      </w:r>
    </w:p>
    <w:p>
      <w:r>
        <w:t>国家计委信息研究所 出版图书：https://www.jiaokey.com/tag/国家计委信息研究所.html</w:t>
      </w:r>
    </w:p>
    <w:p>
      <w:r>
        <w:t>关键词搜索：https://www.jiaokey.com/tag/PC MOS/386TM DOS兼容的多任务/多用户操作系.html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