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战略回报如何实现</w:t>
      </w:r>
    </w:p>
    <w:p>
      <w:r>
        <w:rPr>
          <w:rFonts w:ascii="宋体" w:hAnsi="宋体" w:eastAsia="宋体"/>
          <w:sz w:val="24"/>
        </w:rPr>
        <w:t>（丹）安德森，（丹）弗露霍尔特，（丹）保尔菲尔特著；黄丹，曹楠译；殷文馨校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战略回报如何实现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（丹）安德森，（丹）弗露霍尔特，（丹）保尔菲尔特著；黄丹，曹楠译；殷文馨校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本书出售、求购地址：https://www.jiaokey.com/book/detail/13080968.html</w:t>
      </w:r>
    </w:p>
    <w:p>
      <w:r>
        <w:t>更多相关图书推荐：https://www.jiaokey.com</w:t>
      </w:r>
    </w:p>
    <w:p>
      <w:r>
        <w:t>（丹）安德森，（丹）弗露霍尔特，（丹）保尔菲尔特著；黄丹，曹楠译；殷文馨校 其他作品：https://www.jiaokey.com/tag/（丹）安德森，（丹）弗露霍尔特，（丹）保尔菲尔特著；黄丹，曹楠译；殷文馨校.html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关键词搜索：https://www.jiaokey.com/tag/战略回报如何实现.html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