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书名：遏制青少年犯罪新思维  构建国际视野下的中国青少年犯罪预防新体系</w:t>
      </w:r>
    </w:p>
    <w:p>
      <w:r>
        <w:t>作者：郝银钟著</w:t>
      </w:r>
    </w:p>
    <w:p>
      <w:r>
        <w:t>出版社：</w:t>
      </w:r>
    </w:p>
    <w:p>
      <w:r>
        <w:t>出版日期：2012.07</w:t>
      </w:r>
    </w:p>
    <w:p>
      <w:r>
        <w:t>总页数：424</w:t>
      </w:r>
    </w:p>
    <w:p>
      <w:r>
        <w:t>更多请访问教客网: www.jiaokey.com</w:t>
      </w:r>
    </w:p>
    <w:p>
      <w:r>
        <w:t>遏制青少年犯罪新思维  构建国际视野下的中国青少年犯罪预防新体系 评论地址：https://www.jiaokey.com/book/detail/13086077.html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