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基因表达调控</w:t>
      </w:r>
    </w:p>
    <w:p>
      <w:r>
        <w:rPr>
          <w:rFonts w:ascii="宋体" w:hAnsi="宋体" w:eastAsia="宋体"/>
          <w:sz w:val="24"/>
        </w:rPr>
        <w:t>郑继平主编；庞荣清，周海龙副主编；石耀华，刘志文，汤华等编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郑继平主编；庞荣清，周海龙副主编；石耀华，刘志文，汤华等编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本书出售、求购地址：https://www.jiaokey.com/book/detail/13086212.html</w:t>
      </w:r>
    </w:p>
    <w:p>
      <w:r>
        <w:t>更多相关图书推荐：https://www.jiaokey.com</w:t>
      </w:r>
    </w:p>
    <w:p>
      <w:r>
        <w:t>郑继平主编；庞荣清，周海龙副主编；石耀华，刘志文，汤华等编 其他作品：https://www.jiaokey.com/tag/郑继平主编；庞荣清，周海龙副主编；石耀华，刘志文，汤华等编.html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关键词搜索：https://www.jiaokey.com/tag/基因表达调控.html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