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No.3  2010  全面提升煤炭企业综合竞争力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No.3  2010  全面提升煤炭企业综合竞争力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本书出售、求购地址：https://www.jiaokey.com/book/detail/13086293.html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No.3  2010  全面提升煤炭企业综合竞争力.html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