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黄才良建筑企业文化管理法</w:t>
      </w:r>
    </w:p>
    <w:p>
      <w:r>
        <w:rPr>
          <w:rFonts w:ascii="宋体" w:hAnsi="宋体" w:eastAsia="宋体"/>
          <w:sz w:val="24"/>
        </w:rPr>
        <w:t>成际贵主编；田芝键，金文华，黄苏副主编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黄才良建筑企业文化管理法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成际贵主编；田芝键，金文华，黄苏副主编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本书出售、求购地址：https://www.jiaokey.com/book/detail/13086304.html</w:t>
      </w:r>
    </w:p>
    <w:p>
      <w:r>
        <w:t>更多相关图书推荐：https://www.jiaokey.com</w:t>
      </w:r>
    </w:p>
    <w:p>
      <w:r>
        <w:t>成际贵主编；田芝键，金文华，黄苏副主编 其他作品：https://www.jiaokey.com/tag/成际贵主编；田芝键，金文华，黄苏副主编.html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关键词搜索：https://www.jiaokey.com/tag/黄才良建筑企业文化管理法.html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