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国际私法学原理与案例教程  第3版</w:t>
      </w:r>
    </w:p>
    <w:p>
      <w:r>
        <w:rPr>
          <w:rFonts w:ascii="宋体" w:hAnsi="宋体" w:eastAsia="宋体"/>
          <w:sz w:val="24"/>
        </w:rPr>
        <w:t>赵秀文主编；杜焕芳副主编；赵秀文，杜焕芳，徐青森，冯树杰，张艾青撰稿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赵秀文主编；杜焕芳副主编；赵秀文，杜焕芳，徐青森，冯树杰，张艾青撰稿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本书出售、求购地址：https://www.jiaokey.com/book/detail/13100751.html</w:t>
      </w:r>
    </w:p>
    <w:p>
      <w:r>
        <w:t>更多相关图书推荐：https://www.jiaokey.com</w:t>
      </w:r>
    </w:p>
    <w:p>
      <w:r>
        <w:t>赵秀文主编；杜焕芳副主编；赵秀文，杜焕芳，徐青森，冯树杰，张艾青撰稿 其他作品：https://www.jiaokey.com/tag/赵秀文主编；杜焕芳副主编；赵秀文，杜焕芳，徐青森，冯树杰，张艾青撰稿.html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关键词搜索：https://www.jiaokey.com/tag/国际私法学原理与案例教程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