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15</w:t>
      </w:r>
    </w:p>
    <w:p>
      <w:r>
        <w:rPr>
          <w:rFonts w:ascii="宋体" w:hAnsi="宋体" w:eastAsia="宋体"/>
          <w:sz w:val="24"/>
        </w:rPr>
        <w:t>约翰R·埃里克森作；高永，孙慧娟等译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约翰R·埃里克森作；高永，孙慧娟等译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本书出售、求购地址：https://www.jiaokey.com/book/detail/13104348.html</w:t>
      </w:r>
    </w:p>
    <w:p>
      <w:r>
        <w:t>更多相关图书推荐：https://www.jiaokey.com</w:t>
      </w:r>
    </w:p>
    <w:p>
      <w:r>
        <w:t>约翰R·埃里克森作；高永，孙慧娟等译 其他作品：https://www.jiaokey.com/tag/约翰R·埃里克森作；高永，孙慧娟等译.html</w:t>
      </w:r>
    </w:p>
    <w:p>
      <w:r>
        <w:t>中国出版集团；北京：现代教育出版社 出版图书：https://www.jiaokey.com/tag/中国出版集团；北京：现代教育出版社.html</w:t>
      </w:r>
    </w:p>
    <w:p>
      <w:r>
        <w:t>关键词搜索：https://www.jiaokey.com/tag/警犬汉克历险记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