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  受流系统  受电弓与接触网相互作用准则</w:t>
      </w:r>
    </w:p>
    <w:p>
      <w:r>
        <w:t>作者:铁道部编</w:t>
      </w:r>
    </w:p>
    <w:p>
      <w:r>
        <w:t>出版社:北京:中国铁道出版社,2012.02</w:t>
      </w:r>
    </w:p>
    <w:p>
      <w:r>
        <w:t>出版日期：</w:t>
      </w:r>
    </w:p>
    <w:p>
      <w:r>
        <w:t>总页数：28</w:t>
      </w:r>
    </w:p>
    <w:p>
      <w:r>
        <w:t>更多请访问教客网:www.jiaokey.com</w:t>
      </w:r>
    </w:p>
    <w:p>
      <w:r>
        <w:t>轨道交通  受流系统  受电弓与接触网相互作用准则评论地址：https://www.jiaokey.com/book/detail/13112173.html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