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家族私有财产及国家的起源</w:t>
      </w:r>
    </w:p>
    <w:p>
      <w:r>
        <w:rPr>
          <w:rFonts w:ascii="宋体" w:hAnsi="宋体" w:eastAsia="宋体"/>
          <w:sz w:val="24"/>
        </w:rPr>
        <w:t>（德）恩格斯著；张仲实译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家族私有财产及国家的起源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本书出售、求购地址：https://www.jiaokey.com/book/detail/13113236.html</w:t>
      </w:r>
    </w:p>
    <w:p>
      <w:r>
        <w:t>更多相关图书推荐：https://www.jiaokey.com</w:t>
      </w:r>
    </w:p>
    <w:p>
      <w:r>
        <w:t>（德）恩格斯著；张仲实译 其他作品：https://www.jiaokey.com/tag/（德）恩格斯著；张仲实译.html</w:t>
      </w:r>
    </w:p>
    <w:p>
      <w:r>
        <w:t>学术出版社 出版图书：https://www.jiaokey.com/tag/学术出版社.html</w:t>
      </w:r>
    </w:p>
    <w:p>
      <w:r>
        <w:t>关键词搜索：https://www.jiaokey.com/tag/家族私有财产及国家的起源.html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