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报导文学的核心价值  析论《人间》杂志</w:t>
      </w:r>
    </w:p>
    <w:p>
      <w:r>
        <w:rPr>
          <w:rFonts w:ascii="宋体" w:hAnsi="宋体" w:eastAsia="宋体"/>
          <w:sz w:val="24"/>
        </w:rPr>
        <w:t>阮桃园著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报导文学的核心价值  析论《人间》杂志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阮桃园著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本书出售、求购地址：https://www.jiaokey.com/book/detail/13119720.html</w:t>
      </w:r>
    </w:p>
    <w:p>
      <w:r>
        <w:t>更多相关图书推荐：https://www.jiaokey.com</w:t>
      </w:r>
    </w:p>
    <w:p>
      <w:r>
        <w:t>阮桃园著 其他作品：https://www.jiaokey.com/tag/阮桃园著.html</w:t>
      </w:r>
    </w:p>
    <w:p>
      <w:r>
        <w:t>里仁书局 出版图书：https://www.jiaokey.com/tag/里仁书局.html</w:t>
      </w:r>
    </w:p>
    <w:p>
      <w:r>
        <w:t>关键词搜索：https://www.jiaokey.com/tag/报导文学的核心价值  析论《人间》杂志.html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