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20  华德迪斯奈</w:t>
      </w:r>
    </w:p>
    <w:p>
      <w:r>
        <w:rPr>
          <w:rFonts w:ascii="宋体" w:hAnsi="宋体" w:eastAsia="宋体"/>
          <w:sz w:val="24"/>
        </w:rPr>
        <w:t>梁实秋主编；鲍伯·汤玛斯著；殷礼明译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20  华德迪斯奈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梁实秋主编；鲍伯·汤玛斯著；殷礼明译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本书出售、求购地址：https://www.jiaokey.com/book/detail/13129229.html</w:t>
      </w:r>
    </w:p>
    <w:p>
      <w:r>
        <w:t>更多相关图书推荐：https://www.jiaokey.com</w:t>
      </w:r>
    </w:p>
    <w:p>
      <w:r>
        <w:t>梁实秋主编；鲍伯·汤玛斯著；殷礼明译 其他作品：https://www.jiaokey.com/tag/梁实秋主编；鲍伯·汤玛斯著；殷礼明译.html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20  华德迪斯奈.html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