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ASP.NET程序设计与开发</w:t>
      </w:r>
    </w:p>
    <w:p>
      <w:r>
        <w:rPr>
          <w:rFonts w:ascii="宋体" w:hAnsi="宋体" w:eastAsia="宋体"/>
          <w:sz w:val="24"/>
        </w:rPr>
        <w:t>张绍兵主编；季厌浮，房春英，吕宗宝副主编；石磊主审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张绍兵主编；季厌浮，房春英，吕宗宝副主编；石磊主审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本书出售、求购地址：https://www.jiaokey.com/book/detail/13129558.html</w:t>
      </w:r>
    </w:p>
    <w:p>
      <w:r>
        <w:t>更多相关图书推荐：https://www.jiaokey.com</w:t>
      </w:r>
    </w:p>
    <w:p>
      <w:r>
        <w:t>张绍兵主编；季厌浮，房春英，吕宗宝副主编；石磊主审 其他作品：https://www.jiaokey.com/tag/张绍兵主编；季厌浮，房春英，吕宗宝副主编；石磊主审.html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关键词搜索：https://www.jiaokey.com/tag/ASP.NET程序设计与开发.html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