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小姐.劳动的权利.中国东南沿海与东北城市的对照考察</w:t>
      </w:r>
    </w:p>
    <w:p>
      <w:r>
        <w:rPr>
          <w:rFonts w:ascii="宋体" w:hAnsi="宋体" w:eastAsia="宋体"/>
          <w:sz w:val="24"/>
        </w:rPr>
        <w:t>潘绥铭，1950-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小姐.劳动的权利.中国东南沿海与东北城市的对照考察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潘绥铭，1950-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本书出售、求购地址：https://www.jiaokey.com/book/detail/13132003.html</w:t>
      </w:r>
    </w:p>
    <w:p>
      <w:r>
        <w:t>更多相关图书推荐：https://www.jiaokey.com</w:t>
      </w:r>
    </w:p>
    <w:p>
      <w:r>
        <w:t>潘绥铭，1950- 其他作品：https://www.jiaokey.com/tag/潘绥铭，1950-.html</w:t>
      </w:r>
    </w:p>
    <w:p>
      <w:r>
        <w:t>香港大道出版社 出版图书：https://www.jiaokey.com/tag/香港大道出版社.html</w:t>
      </w:r>
    </w:p>
    <w:p>
      <w:r>
        <w:t>关键词搜索：https://www.jiaokey.com/tag/小姐.劳动的权利.中国东南沿海与东北城市的对照考察.html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