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书名：大学与美术馆  总第3期  美术馆的文化策略与学科建构</w:t>
      </w:r>
    </w:p>
    <w:p>
      <w:r>
        <w:t>作者：王璜生主编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总页数：281</w:t>
      </w:r>
    </w:p>
    <w:p>
      <w:r>
        <w:t>更多请访问教客网: www.jiaokey.com</w:t>
      </w:r>
    </w:p>
    <w:p>
      <w:r>
        <w:t>大学与美术馆  总第3期  美术馆的文化策略与学科建构 评论地址：https://www.jiaokey.com/book/detail/13137540.html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