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热湿气候的绿色建筑  人类居住环境的永续发展生态节能减废健康</w:t>
      </w:r>
    </w:p>
    <w:p>
      <w:r>
        <w:rPr>
          <w:rFonts w:ascii="宋体" w:hAnsi="宋体" w:eastAsia="宋体"/>
          <w:sz w:val="24"/>
        </w:rPr>
        <w:t>林宪德著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热湿气候的绿色建筑  人类居住环境的永续发展生态节能减废健康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本书出售、求购地址：https://www.jiaokey.com/book/detail/13141025.html</w:t>
      </w:r>
    </w:p>
    <w:p>
      <w:r>
        <w:t>更多相关图书推荐：https://www.jiaokey.com</w:t>
      </w:r>
    </w:p>
    <w:p>
      <w:r>
        <w:t>林宪德著 其他作品：https://www.jiaokey.com/tag/林宪德著.html</w:t>
      </w:r>
    </w:p>
    <w:p>
      <w:r>
        <w:t>詹氏书局 出版图书：https://www.jiaokey.com/tag/詹氏书局.html</w:t>
      </w:r>
    </w:p>
    <w:p>
      <w:r>
        <w:t>关键词搜索：https://www.jiaokey.com/tag/热湿气候的绿色建筑  人类居住环境的永续发展生态节能减废健康.html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