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常见CT图像临床诊断1000例</w:t>
      </w:r>
    </w:p>
    <w:p>
      <w:r>
        <w:rPr>
          <w:rFonts w:ascii="宋体" w:hAnsi="宋体" w:eastAsia="宋体"/>
          <w:sz w:val="24"/>
        </w:rPr>
        <w:t>仲世春，戚克林主编；张秀华，邵春梅，陈洪良等副主编；安树山，李辛，王希军等编委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常见CT图像临床诊断1000例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仲世春，戚克林主编；张秀华，邵春梅，陈洪良等副主编；安树山，李辛，王希军等编委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本书出售、求购地址：https://www.jiaokey.com/book/detail/13145461.html</w:t>
      </w:r>
    </w:p>
    <w:p>
      <w:r>
        <w:t>更多相关图书推荐：https://www.jiaokey.com</w:t>
      </w:r>
    </w:p>
    <w:p>
      <w:r>
        <w:t>仲世春，戚克林主编；张秀华，邵春梅，陈洪良等副主编；安树山，李辛，王希军等编委 其他作品：https://www.jiaokey.com/tag/仲世春，戚克林主编；张秀华，邵春梅，陈洪良等副主编；安树山，李辛，王希军等编委.html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关键词搜索：https://www.jiaokey.com/tag/常见CT图像临床诊断1000例.html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