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道德建设中的热点疑点难点探析</w:t>
      </w:r>
    </w:p>
    <w:p>
      <w:r>
        <w:rPr>
          <w:rFonts w:ascii="宋体" w:hAnsi="宋体" w:eastAsia="宋体"/>
          <w:sz w:val="24"/>
        </w:rPr>
        <w:t>宋秋生，郑正利，张雄等编著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道德建设中的热点疑点难点探析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宋秋生，郑正利，张雄等编著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本书出售、求购地址：https://www.jiaokey.com/book/detail/13150034.html</w:t>
      </w:r>
    </w:p>
    <w:p>
      <w:r>
        <w:t>更多相关图书推荐：https://www.jiaokey.com</w:t>
      </w:r>
    </w:p>
    <w:p>
      <w:r>
        <w:t>宋秋生，郑正利，张雄等编著 其他作品：https://www.jiaokey.com/tag/宋秋生，郑正利，张雄等编著.html</w:t>
      </w:r>
    </w:p>
    <w:p>
      <w:r>
        <w:t>关键词搜索：https://www.jiaokey.com/tag/道德建设中的热点疑点难点探析.html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