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清代的国际贸易  白银流入、货币危机和晚清工业化</w:t>
      </w:r>
    </w:p>
    <w:p>
      <w:r>
        <w:rPr>
          <w:rFonts w:ascii="宋体" w:hAnsi="宋体" w:eastAsia="宋体"/>
          <w:sz w:val="24"/>
        </w:rPr>
        <w:t>李隆生著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清代的国际贸易  白银流入、货币危机和晚清工业化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本书出售、求购地址：https://www.jiaokey.com/book/detail/13157285.html</w:t>
      </w:r>
    </w:p>
    <w:p>
      <w:r>
        <w:t>更多相关图书推荐：https://www.jiaokey.com</w:t>
      </w:r>
    </w:p>
    <w:p>
      <w:r>
        <w:t>李隆生著 其他作品：https://www.jiaokey.com/tag/李隆生著.html</w:t>
      </w:r>
    </w:p>
    <w:p>
      <w:r>
        <w:t>秀威资讯 出版图书：https://www.jiaokey.com/tag/秀威资讯.html</w:t>
      </w:r>
    </w:p>
    <w:p>
      <w:r>
        <w:t>关键词搜索：https://www.jiaokey.com/tag/清代的国际贸易  白银流入、货币危机和晚清工业化.html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