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调控与战略  NO.10  2012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调控与战略  NO.10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本书出售、求购地址：https://www.jiaokey.com/book/detail/13160402.html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关键词搜索：https://www.jiaokey.com/tag/中国经济发展战略  调控与战略  NO.10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