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童话中的反动思维  以狼和女巫形象之递嬗为讨论核心</w:t>
      </w:r>
    </w:p>
    <w:p>
      <w:r>
        <w:rPr>
          <w:rFonts w:ascii="宋体" w:hAnsi="宋体" w:eastAsia="宋体"/>
          <w:sz w:val="24"/>
        </w:rPr>
        <w:t>严秀萍著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童话中的反动思维  以狼和女巫形象之递嬗为讨论核心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严秀萍著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本书出售、求购地址：https://www.jiaokey.com/book/detail/13160895.html</w:t>
      </w:r>
    </w:p>
    <w:p>
      <w:r>
        <w:t>更多相关图书推荐：https://www.jiaokey.com</w:t>
      </w:r>
    </w:p>
    <w:p>
      <w:r>
        <w:t>严秀萍著 其他作品：https://www.jiaokey.com/tag/严秀萍著.html</w:t>
      </w:r>
    </w:p>
    <w:p>
      <w:r>
        <w:t>秀威资讯 出版图书：https://www.jiaokey.com/tag/秀威资讯.html</w:t>
      </w:r>
    </w:p>
    <w:p>
      <w:r>
        <w:t>关键词搜索：https://www.jiaokey.com/tag/童话中的反动思维  以狼和女巫形象之递嬗为讨论核心.html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