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满洲民法  满文版</w:t>
      </w:r>
    </w:p>
    <w:p>
      <w:r>
        <w:rPr>
          <w:rFonts w:ascii="宋体" w:hAnsi="宋体" w:eastAsia="宋体"/>
          <w:sz w:val="24"/>
        </w:rPr>
        <w:t>石田文次郎，岩井万龟著；康万九译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满洲民法  满文版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石田文次郎，岩井万龟著；康万九译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荒井精一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本书出售、求购地址：https://www.jiaokey.com/book/detail/13166321.html</w:t>
      </w:r>
    </w:p>
    <w:p>
      <w:r>
        <w:t>更多相关图书推荐：https://www.jiaokey.com</w:t>
      </w:r>
    </w:p>
    <w:p>
      <w:r>
        <w:t>石田文次郎，岩井万龟著；康万九译 其他作品：https://www.jiaokey.com/tag/石田文次郎，岩井万龟著；康万九译.html</w:t>
      </w:r>
    </w:p>
    <w:p>
      <w:r>
        <w:t>荒井精一 出版图书：https://www.jiaokey.com/tag/荒井精一.html</w:t>
      </w:r>
    </w:p>
    <w:p>
      <w:r>
        <w:t>关键词搜索：https://www.jiaokey.com/tag/满洲民法  满文版.html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