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特种果树栽培</w:t>
      </w:r>
    </w:p>
    <w:p>
      <w:r>
        <w:rPr>
          <w:rFonts w:ascii="宋体" w:hAnsi="宋体" w:eastAsia="宋体"/>
          <w:sz w:val="24"/>
        </w:rPr>
        <w:t>谢小丁，胡艳丽主编；李桂云，肖秀丽，李扬等副主编；沈向，郑秀社主审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特种果树栽培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谢小丁，胡艳丽主编；李桂云，肖秀丽，李扬等副主编；沈向，郑秀社主审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本书出售、求购地址：https://www.jiaokey.com/book/detail/13167131.html</w:t>
      </w:r>
    </w:p>
    <w:p>
      <w:r>
        <w:t>更多相关图书推荐：https://www.jiaokey.com</w:t>
      </w:r>
    </w:p>
    <w:p>
      <w:r>
        <w:t>谢小丁，胡艳丽主编；李桂云，肖秀丽，李扬等副主编；沈向，郑秀社主审 其他作品：https://www.jiaokey.com/tag/谢小丁，胡艳丽主编；李桂云，肖秀丽，李扬等副主编；沈向，郑秀社主审.html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关键词搜索：https://www.jiaokey.com/tag/特种果树栽培.html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