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关于时代精神问题的讨论  资料汇编之四</w:t>
      </w:r>
    </w:p>
    <w:p>
      <w:r>
        <w:rPr>
          <w:rFonts w:ascii="宋体" w:hAnsi="宋体" w:eastAsia="宋体"/>
          <w:sz w:val="24"/>
        </w:rPr>
        <w:t>江苏省文联办公室编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关于时代精神问题的讨论  资料汇编之四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江苏省文联办公室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本书出售、求购地址：https://www.jiaokey.com/book/detail/13181566.html</w:t>
      </w:r>
    </w:p>
    <w:p>
      <w:r>
        <w:t>更多相关图书推荐：https://www.jiaokey.com</w:t>
      </w:r>
    </w:p>
    <w:p>
      <w:r>
        <w:t>江苏省文联办公室编 其他作品：https://www.jiaokey.com/tag/江苏省文联办公室编.html</w:t>
      </w:r>
    </w:p>
    <w:p>
      <w:r>
        <w:t>江苏省文联办公室 出版图书：https://www.jiaokey.com/tag/江苏省文联办公室.html</w:t>
      </w:r>
    </w:p>
    <w:p>
      <w:r>
        <w:t>关键词搜索：https://www.jiaokey.com/tag/关于时代精神问题的讨论  资料汇编之四.html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