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企管交流  第4辑  信息反馈专辑</w:t>
      </w:r>
    </w:p>
    <w:p>
      <w:r>
        <w:rPr>
          <w:rFonts w:ascii="宋体" w:hAnsi="宋体" w:eastAsia="宋体"/>
          <w:sz w:val="24"/>
        </w:rPr>
        <w:t>上海第十七棉纺织厂企业管理协会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企管交流  第4辑  信息反馈专辑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上海第十七棉纺织厂企业管理协会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上海第十七棉纺织厂企业管理协会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本书出售、求购地址：https://www.jiaokey.com/book/detail/13201523.html</w:t>
      </w:r>
    </w:p>
    <w:p>
      <w:r>
        <w:t>更多相关图书推荐：https://www.jiaokey.com</w:t>
      </w:r>
    </w:p>
    <w:p>
      <w:r>
        <w:t>上海第十七棉纺织厂企业管理协会 其他作品：https://www.jiaokey.com/tag/上海第十七棉纺织厂企业管理协会.html</w:t>
      </w:r>
    </w:p>
    <w:p>
      <w:r>
        <w:t>上海第十七棉纺织厂企业管理协会 出版图书：https://www.jiaokey.com/tag/上海第十七棉纺织厂企业管理协会.html</w:t>
      </w:r>
    </w:p>
    <w:p>
      <w:r>
        <w:t>关键词搜索：https://www.jiaokey.com/tag/企管交流  第4辑  信息反馈专辑.html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