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窗饰设计方案</w:t>
      </w:r>
    </w:p>
    <w:p>
      <w:r>
        <w:rPr>
          <w:rFonts w:ascii="宋体" w:hAnsi="宋体" w:eastAsia="宋体"/>
          <w:sz w:val="24"/>
        </w:rPr>
        <w:t>（美）凯瑟琳·S.斯托尔，（美）查尔斯·T.兰德尔著；凤凰空间·上海译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窗饰设计方案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（美）凯瑟琳·S.斯托尔，（美）查尔斯·T.兰德尔著；凤凰空间·上海译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本书出售、求购地址：https://www.jiaokey.com/book/detail/13207906.html</w:t>
      </w:r>
    </w:p>
    <w:p>
      <w:r>
        <w:t>更多相关图书推荐：https://www.jiaokey.com</w:t>
      </w:r>
    </w:p>
    <w:p>
      <w:r>
        <w:t>（美）凯瑟琳·S.斯托尔，（美）查尔斯·T.兰德尔著；凤凰空间·上海译 其他作品：https://www.jiaokey.com/tag/（美）凯瑟琳·S.斯托尔，（美）查尔斯·T.兰德尔著；凤凰空间·上海译.html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关键词搜索：https://www.jiaokey.com/tag/窗饰设计方案.html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