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连写、定型、注调、分部国语拼音词汇</w:t>
      </w:r>
    </w:p>
    <w:p>
      <w:r>
        <w:rPr>
          <w:rFonts w:ascii="宋体" w:hAnsi="宋体" w:eastAsia="宋体"/>
          <w:sz w:val="24"/>
        </w:rPr>
        <w:t>林迭肯主编；齐铁恨注音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连写、定型、注调、分部国语拼音词汇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林迭肯主编；齐铁恨注音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本书出售、求购地址：https://www.jiaokey.com/book/detail/13225131.html</w:t>
      </w:r>
    </w:p>
    <w:p>
      <w:r>
        <w:t>更多相关图书推荐：https://www.jiaokey.com</w:t>
      </w:r>
    </w:p>
    <w:p>
      <w:r>
        <w:t>林迭肯主编；齐铁恨注音 其他作品：https://www.jiaokey.com/tag/林迭肯主编；齐铁恨注音.html</w:t>
      </w:r>
    </w:p>
    <w:p>
      <w:r>
        <w:t>世界书局 出版图书：https://www.jiaokey.com/tag/世界书局.html</w:t>
      </w:r>
    </w:p>
    <w:p>
      <w:r>
        <w:t>关键词搜索：https://www.jiaokey.com/tag/连写、定型、注调、分部国语拼音词汇.html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