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书名：基于构建和谐税收征纳关系的企业税收政策应用研究</w:t>
      </w:r>
    </w:p>
    <w:p>
      <w:r>
        <w:t>作者：侯君邦，林树良编著；王金祥主审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总页数：308</w:t>
      </w:r>
    </w:p>
    <w:p>
      <w:r>
        <w:t>更多请访问教客网: www.jiaokey.com</w:t>
      </w:r>
    </w:p>
    <w:p>
      <w:r>
        <w:t>基于构建和谐税收征纳关系的企业税收政策应用研究 评论地址：https://www.jiaokey.com/book/detail/13226516.html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