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非机械类专业</w:t>
      </w:r>
    </w:p>
    <w:p>
      <w:r>
        <w:rPr>
          <w:rFonts w:ascii="宋体" w:hAnsi="宋体" w:eastAsia="宋体"/>
          <w:sz w:val="24"/>
        </w:rPr>
        <w:t>韩克筠，张启芳主编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非机械类专业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韩克筠，张启芳主编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江苏省金工研究会金工信息交流站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本书出售、求购地址：https://www.jiaokey.com/book/detail/13243772.html</w:t>
      </w:r>
    </w:p>
    <w:p>
      <w:r>
        <w:t>更多相关图书推荐：https://www.jiaokey.com</w:t>
      </w:r>
    </w:p>
    <w:p>
      <w:r>
        <w:t>韩克筠，张启芳主编 其他作品：https://www.jiaokey.com/tag/韩克筠，张启芳主编.html</w:t>
      </w:r>
    </w:p>
    <w:p>
      <w:r>
        <w:t>江苏省金工研究会金工信息交流站 出版图书：https://www.jiaokey.com/tag/江苏省金工研究会金工信息交流站.html</w:t>
      </w:r>
    </w:p>
    <w:p>
      <w:r>
        <w:t>关键词搜索：https://www.jiaokey.com/tag/金属工艺学  非机械类专业.html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