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师苑教育丛书  21世纪我国高等教育的发展趋势  体制  功能与学校织</w:t>
      </w:r>
    </w:p>
    <w:p>
      <w:r>
        <w:rPr>
          <w:rFonts w:ascii="宋体" w:hAnsi="宋体" w:eastAsia="宋体"/>
          <w:sz w:val="24"/>
        </w:rPr>
        <w:t>淡江大学教育研究中心，二十一世纪基金会主编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师苑教育丛书  21世纪我国高等教育的发展趋势  体制  功能与学校织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淡江大学教育研究中心，二十一世纪基金会主编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本书出售、求购地址：https://www.jiaokey.com/book/detail/13245121.html</w:t>
      </w:r>
    </w:p>
    <w:p>
      <w:r>
        <w:t>更多相关图书推荐：https://www.jiaokey.com</w:t>
      </w:r>
    </w:p>
    <w:p>
      <w:r>
        <w:t>淡江大学教育研究中心，二十一世纪基金会主编 其他作品：https://www.jiaokey.com/tag/淡江大学教育研究中心，二十一世纪基金会主编.html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关键词搜索：https://www.jiaokey.com/tag/师苑教育丛书  21世纪我国高等教育的发展趋势  体制  功能与学校织.html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