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中联部四十年  1951-1991</w:t>
      </w:r>
    </w:p>
    <w:p>
      <w:r>
        <w:rPr>
          <w:rFonts w:ascii="宋体" w:hAnsi="宋体" w:eastAsia="宋体"/>
          <w:sz w:val="24"/>
        </w:rPr>
        <w:t>李北海，彭望东，曾宪法等主编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中联部四十年  1951-1991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李北海，彭望东，曾宪法等主编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人民画报社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本书出售、求购地址：https://www.jiaokey.com/book/detail/13249077.html</w:t>
      </w:r>
    </w:p>
    <w:p>
      <w:r>
        <w:t>更多相关图书推荐：https://www.jiaokey.com</w:t>
      </w:r>
    </w:p>
    <w:p>
      <w:r>
        <w:t>李北海，彭望东，曾宪法等主编 其他作品：https://www.jiaokey.com/tag/李北海，彭望东，曾宪法等主编.html</w:t>
      </w:r>
    </w:p>
    <w:p>
      <w:r>
        <w:t>人民画报社 出版图书：https://www.jiaokey.com/tag/人民画报社.html</w:t>
      </w:r>
    </w:p>
    <w:p>
      <w:r>
        <w:t>关键词搜索：https://www.jiaokey.com/tag/中联部四十年  1951-1991.html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