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书名：惊悸不安状态辨治析要  现代中医心理视角下的惊悸不安状态理论及实践</w:t>
      </w:r>
    </w:p>
    <w:p>
      <w:r>
        <w:t>作者：齐向华，滕晶主编；张晶，王鹏，柳洪胜副主编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总页数：198</w:t>
      </w:r>
    </w:p>
    <w:p>
      <w:r>
        <w:t>更多请访问教客网: www.jiaokey.com</w:t>
      </w:r>
    </w:p>
    <w:p>
      <w:r>
        <w:t>惊悸不安状态辨治析要  现代中医心理视角下的惊悸不安状态理论及实践 评论地址：https://www.jiaokey.com/book/detail/13253592.html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