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走向21世纪的生命尊严2012池田大作思想研讨会文集</w:t>
      </w:r>
    </w:p>
    <w:p>
      <w:r>
        <w:rPr>
          <w:rFonts w:ascii="宋体" w:hAnsi="宋体" w:eastAsia="宋体"/>
          <w:sz w:val="24"/>
        </w:rPr>
        <w:t>梁桂金，曾峥主编；温宪元，吴楚煜副主编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走向21世纪的生命尊严2012池田大作思想研讨会文集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梁桂金，曾峥主编；温宪元，吴楚煜副主编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本书出售、求购地址：https://www.jiaokey.com/book/detail/13254167.html</w:t>
      </w:r>
    </w:p>
    <w:p>
      <w:r>
        <w:t>更多相关图书推荐：https://www.jiaokey.com</w:t>
      </w:r>
    </w:p>
    <w:p>
      <w:r>
        <w:t>梁桂金，曾峥主编；温宪元，吴楚煜副主编 其他作品：https://www.jiaokey.com/tag/梁桂金，曾峥主编；温宪元，吴楚煜副主编.html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关键词搜索：https://www.jiaokey.com/tag/走向21世纪的生命尊严2012池田大作思想研讨会文集.html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