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书名：双边激励、融资方式与风险企业控制权配置  理论与实证研究</w:t>
      </w:r>
    </w:p>
    <w:p>
      <w:r>
        <w:t>作者：吴斌著</w:t>
      </w:r>
    </w:p>
    <w:p>
      <w:r>
        <w:t>出版社：南京：东南大学出版社</w:t>
      </w:r>
    </w:p>
    <w:p>
      <w:r>
        <w:t>出版日期：2012.12</w:t>
      </w:r>
    </w:p>
    <w:p>
      <w:r>
        <w:t>总页数：149</w:t>
      </w:r>
    </w:p>
    <w:p>
      <w:r>
        <w:t>更多请访问教客网: www.jiaokey.com</w:t>
      </w:r>
    </w:p>
    <w:p>
      <w:r>
        <w:t>双边激励、融资方式与风险企业控制权配置  理论与实证研究 评论地址：https://www.jiaokey.com/book/detail/13256157.html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