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读谱与乐理  第3版</w:t>
      </w:r>
    </w:p>
    <w:p>
      <w:r>
        <w:rPr>
          <w:rFonts w:ascii="宋体" w:hAnsi="宋体" w:eastAsia="宋体"/>
          <w:sz w:val="24"/>
        </w:rPr>
        <w:t>董丽丽，邓小峰主编；张田，龚文莉，付敏，李凌副主编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读谱与乐理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董丽丽，邓小峰主编；张田，龚文莉，付敏，李凌副主编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本书出售、求购地址：https://www.jiaokey.com/book/detail/13262425.html</w:t>
      </w:r>
    </w:p>
    <w:p>
      <w:r>
        <w:t>更多相关图书推荐：https://www.jiaokey.com</w:t>
      </w:r>
    </w:p>
    <w:p>
      <w:r>
        <w:t>董丽丽，邓小峰主编；张田，龚文莉，付敏，李凌副主编 其他作品：https://www.jiaokey.com/tag/董丽丽，邓小峰主编；张田，龚文莉，付敏，李凌副主编.html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关键词搜索：https://www.jiaokey.com/tag/读谱与乐理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