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新安旧志两种  全3册  上</w:t>
      </w:r>
    </w:p>
    <w:p>
      <w:r>
        <w:rPr>
          <w:rFonts w:ascii="宋体" w:hAnsi="宋体" w:eastAsia="宋体"/>
          <w:sz w:val="24"/>
        </w:rPr>
        <w:t>（清）韩佑唐，邱峨原纂；吕鸿玲点校；张宗子，张友仁，王作统审定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新安旧志两种  全3册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（清）韩佑唐，邱峨原纂；吕鸿玲点校；张宗子，张友仁，王作统审定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本书出售、求购地址：https://www.jiaokey.com/book/detail/13280189.html</w:t>
      </w:r>
    </w:p>
    <w:p>
      <w:r>
        <w:t>更多相关图书推荐：https://www.jiaokey.com</w:t>
      </w:r>
    </w:p>
    <w:p>
      <w:r>
        <w:t>（清）韩佑唐，邱峨原纂；吕鸿玲点校；张宗子，张友仁，王作统审定 其他作品：https://www.jiaokey.com/tag/（清）韩佑唐，邱峨原纂；吕鸿玲点校；张宗子，张友仁，王作统审定.html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关键词搜索：https://www.jiaokey.com/tag/新安旧志两种  全3册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