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面对未来挑战的教育发展</w:t>
      </w:r>
    </w:p>
    <w:p>
      <w:r>
        <w:rPr>
          <w:rFonts w:ascii="宋体" w:hAnsi="宋体" w:eastAsia="宋体"/>
          <w:sz w:val="24"/>
        </w:rPr>
        <w:t>中国教育学会，财团法人台北市贾馥茗教授教育基金会共同策划；苏永明，方永泉执行主编；于雪祥发行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面对未来挑战的教育发展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中国教育学会，财团法人台北市贾馥茗教授教育基金会共同策划；苏永明，方永泉执行主编；于雪祥发行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本书出售、求购地址：https://www.jiaokey.com/book/detail/13283376.html</w:t>
      </w:r>
    </w:p>
    <w:p>
      <w:r>
        <w:t>更多相关图书推荐：https://www.jiaokey.com</w:t>
      </w:r>
    </w:p>
    <w:p>
      <w:r>
        <w:t>中国教育学会，财团法人台北市贾馥茗教授教育基金会共同策划；苏永明，方永泉执行主编；于雪祥发行 其他作品：https://www.jiaokey.com/tag/中国教育学会，财团法人台北市贾馥茗教授教育基金会共同策划；苏永明，方永泉执行主编；于雪祥发行.html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关键词搜索：https://www.jiaokey.com/tag/面对未来挑战的教育发展.html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