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国有企业股份虚拟管理研究  研究报告</w:t>
      </w:r>
    </w:p>
    <w:p>
      <w:r>
        <w:rPr>
          <w:rFonts w:ascii="宋体" w:hAnsi="宋体" w:eastAsia="宋体"/>
          <w:sz w:val="24"/>
        </w:rPr>
        <w:t>王昕杰负责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国有企业股份虚拟管理研究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王昕杰负责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本书出售、求购地址：https://www.jiaokey.com/book/detail/13285019.html</w:t>
      </w:r>
    </w:p>
    <w:p>
      <w:r>
        <w:t>更多相关图书推荐：https://www.jiaokey.com</w:t>
      </w:r>
    </w:p>
    <w:p>
      <w:r>
        <w:t>王昕杰负责 其他作品：https://www.jiaokey.com/tag/王昕杰负责.html</w:t>
      </w:r>
    </w:p>
    <w:p>
      <w:r>
        <w:t>关键词搜索：https://www.jiaokey.com/tag/国有企业股份虚拟管理研究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