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加快县域经济发展的战略构想与对策</w:t>
      </w:r>
    </w:p>
    <w:p>
      <w:r>
        <w:rPr>
          <w:rFonts w:ascii="宋体" w:hAnsi="宋体" w:eastAsia="宋体"/>
          <w:sz w:val="24"/>
        </w:rPr>
        <w:t>刘荣增课题主持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加快县域经济发展的战略构想与对策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刘荣增课题主持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郑州大学城市经济研究所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本书出售、求购地址：https://www.jiaokey.com/book/detail/13285167.html</w:t>
      </w:r>
    </w:p>
    <w:p>
      <w:r>
        <w:t>更多相关图书推荐：https://www.jiaokey.com</w:t>
      </w:r>
    </w:p>
    <w:p>
      <w:r>
        <w:t>刘荣增课题主持 其他作品：https://www.jiaokey.com/tag/刘荣增课题主持.html</w:t>
      </w:r>
    </w:p>
    <w:p>
      <w:r>
        <w:t>郑州大学城市经济研究所 出版图书：https://www.jiaokey.com/tag/郑州大学城市经济研究所.html</w:t>
      </w:r>
    </w:p>
    <w:p>
      <w:r>
        <w:t>关键词搜索：https://www.jiaokey.com/tag/加快县域经济发展的战略构想与对策.html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